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widowControl w:val="1"/>
        <w:pBdr>
          <w:top w:color="17365d" w:space="0" w:sz="24" w:val="single"/>
          <w:left w:color="17365d" w:space="0" w:sz="24" w:val="single"/>
          <w:bottom w:color="17365d" w:space="0" w:sz="24" w:val="single"/>
          <w:right w:color="17365d" w:space="0" w:sz="24" w:val="single"/>
        </w:pBdr>
        <w:shd w:fill="17365d" w:val="clear"/>
        <w:ind w:left="0" w:right="424" w:firstLine="0"/>
        <w:jc w:val="center"/>
        <w:rPr>
          <w:smallCaps w:val="1"/>
          <w:color w:val="ffffff"/>
        </w:rPr>
      </w:pPr>
      <w:r w:rsidDel="00000000" w:rsidR="00000000" w:rsidRPr="00000000">
        <w:rPr>
          <w:smallCaps w:val="1"/>
          <w:color w:val="ffffff"/>
          <w:rtl w:val="0"/>
        </w:rPr>
        <w:t xml:space="preserve">CONVOCATORIA VRI N° 004 DE 2023</w:t>
      </w:r>
    </w:p>
    <w:p w:rsidR="00000000" w:rsidDel="00000000" w:rsidP="00000000" w:rsidRDefault="00000000" w:rsidRPr="00000000" w14:paraId="00000004">
      <w:pPr>
        <w:pStyle w:val="Heading1"/>
        <w:widowControl w:val="1"/>
        <w:pBdr>
          <w:top w:color="17365d" w:space="0" w:sz="24" w:val="single"/>
          <w:left w:color="17365d" w:space="0" w:sz="24" w:val="single"/>
          <w:bottom w:color="17365d" w:space="0" w:sz="24" w:val="single"/>
          <w:right w:color="17365d" w:space="0" w:sz="24" w:val="single"/>
        </w:pBdr>
        <w:shd w:fill="17365d" w:val="clear"/>
        <w:ind w:left="0" w:right="424" w:firstLine="0"/>
        <w:jc w:val="center"/>
        <w:rPr>
          <w:smallCaps w:val="1"/>
          <w:color w:val="ffffff"/>
        </w:rPr>
      </w:pPr>
      <w:bookmarkStart w:colFirst="0" w:colLast="0" w:name="_heading=h.sfs4l0m84f4l" w:id="0"/>
      <w:bookmarkEnd w:id="0"/>
      <w:r w:rsidDel="00000000" w:rsidR="00000000" w:rsidRPr="00000000">
        <w:rPr>
          <w:smallCaps w:val="1"/>
          <w:color w:val="ffffff"/>
          <w:rtl w:val="0"/>
        </w:rPr>
        <w:t xml:space="preserve">CONVOCATORIA DE APOYO PARA LA VALIDACIÓN DE TECNOLOGÍAS (RESULTADOS DE INVESTIGACIÓN) EN ENTORNO DE LABORATORIO-TRL4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424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DEFINICIONES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Tecnología: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conocimientos teóricos y prácticos, habilidades y artefactos que se pueden utilizar para desarrollar productos y servicios, así como sus sistemas de producción y entrega. La tecnología puede encontrarse en personas, materiales, procesos físicos y cognitivos, instalaciones, equipos y herramientas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Transferencia de tecnología y conocimiento: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“Transferencia de tecnología es el movimiento de: tecnología y/o conocimiento, un valioso activo desde el punto de vista socioeconómico que puede incluir, tanto medios técnicos como el conocimiento asociado (saber hacer y experiencia), desde un proveedor (universidad, organismo de investigación, centro tecnológico, empresa…), que comercializa la tecnología hacia un receptor (generalmente empresa) que adquiere la tecnología a cambio de una contraprestación habitualmente económica.”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Nivel de madurez del cliente (CRL - Customer Readiness Level):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verifica la necesidad del mercado y el interés de los clientes objetivo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1 Hipótesis sobre necesidades en el mercado: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ha identificado una posible necesidad/problema u oportunidad en un mercado. Sin embargo, no hay hipótesis claras sobre quiénes son los clientes y cuáles son los problemas, etc. Si existen hipótesis, son poco claras, especulativas y no hay pruebas o análisis para respaldar las suposiciones.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2 Necesidades específicas identificadas en el mercado: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han realizado algunos estudios de mercado, típicamente derivados de fuentes secundarias. Existe una breve familiarización con el mercado, posibles clientes y sus problemas/necesidades. Hay una descripción más clara y específica del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problema/necesidad. Sin embargo, las ideas de productos/soluciones pueden existir, pero no son claras y suelen ser especulativas y no validadas.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3 Primera realimentación del mercado: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ha iniciado el descubrimiento de clientes con comentarios de la investigación de mercado principal; es decir, contactos directos, algunos posibles usuarios/clientes o personas con conocimiento de la industria/mercado (expertos). Existe una comprensión más amplia de los posibles clientes y segmentos de clientes. Existe una hipótesis más clara del problema.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4 Problema/ necesidades confirmadas de varios clientes o usuarios: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establecen contactos y realimentación con varios posibles clientes/usuarios, aunque aún son limitados. El problema y la necesidad (y su importancia) se confirman a partir de múltiples clientes/usuarios. La segmentación de clientes es más precisa, el conocimiento de los clientes/usuarios ha aumentado el nivel de detalles. Se define una hipótesis de producto primario, con base en la realimentación.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5 Interés establecido por el producto y las relaciones con el cliente: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Interés general de los clientes/usuarios por el producto, donde el posible producto/solución (características principales) se confirma para resolver los problemas de los clientes (es decir, ajuste inicial de problema-solución).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6 Beneficios del producto confirmados a través de alianzas o primeras pruebas de clientes: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Prueba del producto por parte de los clientes/usuarios, donde el valor y los beneficios del producto son confirmados (ajuste problema/solución validado). Asociaciones formadas con partes interesadas, claves en la cadena de valor (por ejemplo, socios, clientes piloto). Se han iniciado actividades estructuradas de desarrollo comercial/ ventas. Primer proceso/hoja de ruta de ventas definido.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7 Clientes en pruebas extendidas de productos o primeras Acuerdos con los clientes establecidos: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realizan las primeras ventas y/o ventas de prueba de las versiones del producto. Se realiza validación del cliente para mostrar el ajuste inicial del producto al mercado.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8 Primeros productos vendidos y mayores esfuerzos de ventas estructuradas Las calificaciones de los clientes están completas y los productos iniciales se venden a unos pocos clientes: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Hay intención de compra confirmada por un % suficiente de clientes (ajuste producto-mercado validado). Se identifican los verdaderos compradores/tomadores de decisiones económicas. El desarrollo comercial y las ventas maduran y se adaptan para respaldar los esfuerzos de ventas a mayor escala (proceso/organización de ventas, sistemas CRM, etc.).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CRL 9 Ventas generalizadas de productos que escalan. Despliegue generalizado de productos, ventas a varios clientes de forma repetible y escalable. Creación de clientes: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empresa se enfoca en la ejecución con crecimiento de ventas y esfuerzos para construir demanda del usuario/cliente, etc.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Nivel de madurez tecnológica (TRL- Technology Readiness Level):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nivel de madurez de la tecnología propuesta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1 Principios básicos observados: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La investigación científica está comenzando y esos resultados se están traduciendo en investigación y desarrollos futuros. Los ejemplos podrían incluir estudios, en papel, de las propiedades básicas de una tecnología.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2 Concepto de la tecnología formulada: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han estudiado los principios básicos y se pueden implementar aplicaciones prácticas a esos hallazgos iniciales. En este punto todo es muy especulativo aún, ya que hay poca o ninguna prueba de concepto experimental para la tecnología.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3 Prueba de concepto experimental: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Comienza la investigación y el diseño de  activos.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Por lo general, se requieren estudios analíticos y de laboratorio en este nivel para ver si una tecnología es viable y está lista para continuar con el proceso de desarrollo. Generalmente, en este punto se construye un modelo de prueba de concepto.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4 Tecnología validada en laboratorio: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tecnología es validada mediante investigación diseñada.  Los ejemplos pueden incluir el análisis del rango operativo del parámetro tecnológico. Los resultados proporcionan evidencia de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los requisitos de rendimiento de la aplicación previstos, podrían ser alcanzables.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5 Tecnología validada en entorno relevante: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confiabilidad de la tecnología aumenta significativamente. Los ejemplos podrían implicar la validación de un sistema/modelo semi integrado de elementos tecnológicos y de apoyo en un entorno simulado.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6 Tecnología demostrada en el entorno pertinente: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Sistema prototipo verificado. Los ejemplos pueden incluir un sistema/modelo prototipo que se produce y demuestra en un entorno simulado.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7 Demostración del modelo o prototipo del sistema en el entorno operativo: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Un aumento importante en la madurez tecnológica. Los ejemplos podrían incluir un modelo/sistema prototipo que se verifica en un entorno operativo. El sistema/modelo demuestra su desempeño en un entorno operativo.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8 Sistema completo y calificado: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ejemplo podría incluir el conocimiento generado a partir de TRL 7 que se usa para fabricar un sistema/modelo real, que posteriormente se califica en un entorno operativo. En la mayoría de los casos, este TRL representa el final del desarrollo.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TRL 9 Sistema real probado en entorno operativo: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Sistema/modelo probado y listo para implementación comercial completa. Un ejemplo incluye el sistema/modelo real que los usuarios finales implementan con éxito para múltiples misiones</w:t>
      </w:r>
    </w:p>
    <w:sectPr>
      <w:headerReference r:id="rId7" w:type="default"/>
      <w:footerReference r:id="rId8" w:type="default"/>
      <w:pgSz w:h="15840" w:w="12240" w:orient="portrait"/>
      <w:pgMar w:bottom="1417" w:top="1537" w:left="1701" w:right="1701" w:header="708" w:footer="1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789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552"/>
      <w:gridCol w:w="6237"/>
      <w:tblGridChange w:id="0">
        <w:tblGrid>
          <w:gridCol w:w="2552"/>
          <w:gridCol w:w="6237"/>
        </w:tblGrid>
      </w:tblGridChange>
    </w:tblGrid>
    <w:tr>
      <w:trPr>
        <w:cantSplit w:val="0"/>
        <w:trHeight w:val="1801" w:hRule="atLeast"/>
        <w:tblHeader w:val="0"/>
      </w:trPr>
      <w:tc>
        <w:tcPr/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-56403</wp:posOffset>
                </wp:positionH>
                <wp:positionV relativeFrom="paragraph">
                  <wp:posOffset>552</wp:posOffset>
                </wp:positionV>
                <wp:extent cx="1670685" cy="1000125"/>
                <wp:effectExtent b="0" l="0" r="0" t="0"/>
                <wp:wrapSquare wrapText="bothSides" distB="0" distT="0" distL="114300" distR="114300"/>
                <wp:docPr id="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rFonts w:ascii="Garamond" w:cs="Garamond" w:eastAsia="Garamond" w:hAnsi="Garamond"/>
              <w:color w:val="1f497d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Garamond" w:cs="Garamond" w:eastAsia="Garamond" w:hAnsi="Garamond"/>
              <w:i w:val="1"/>
              <w:color w:val="1f497d"/>
            </w:rPr>
          </w:pPr>
          <w:r w:rsidDel="00000000" w:rsidR="00000000" w:rsidRPr="00000000">
            <w:rPr>
              <w:rFonts w:ascii="Garamond" w:cs="Garamond" w:eastAsia="Garamond" w:hAnsi="Garamond"/>
              <w:i w:val="1"/>
              <w:color w:val="1f497d"/>
              <w:rtl w:val="0"/>
            </w:rPr>
            <w:t xml:space="preserve">Por una Universidad de excelencia y solidaria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Garamond" w:cs="Garamond" w:eastAsia="Garamond" w:hAnsi="Garamond"/>
              <w:color w:val="ff0000"/>
              <w:sz w:val="16"/>
              <w:szCs w:val="16"/>
            </w:rPr>
          </w:pPr>
          <w:r w:rsidDel="00000000" w:rsidR="00000000" w:rsidRPr="00000000">
            <w:rPr>
              <w:rFonts w:ascii="Garamond" w:cs="Garamond" w:eastAsia="Garamond" w:hAnsi="Garamond"/>
              <w:color w:val="ff0000"/>
              <w:sz w:val="16"/>
              <w:szCs w:val="16"/>
              <w:rtl w:val="0"/>
            </w:rPr>
            <w:t xml:space="preserve">___________________________________________________________________________</w:t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Vicerrectoría de Investigaciones</w:t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Carrera 2 # 1A – 25, Popayán - Cauca - Colombia</w:t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Teléfono: 8209800 Exts. -2630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 vri@unicauca.edu.co -  www.unicauca.edu.co</w:t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1084125</wp:posOffset>
              </wp:positionH>
              <wp:positionV relativeFrom="page">
                <wp:posOffset>368618</wp:posOffset>
              </wp:positionV>
              <wp:extent cx="3038475" cy="748997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31525" y="3410264"/>
                        <a:ext cx="3028950" cy="739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20" w:right="482.00000762939453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  <w:t xml:space="preserve">Vicerrectoría de Investigaciones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20" w:right="482.00000762939453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  <w:t xml:space="preserve">División de Innovación, Emprendimiento y Articulación con el Entorno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1084125</wp:posOffset>
              </wp:positionH>
              <wp:positionV relativeFrom="page">
                <wp:posOffset>368618</wp:posOffset>
              </wp:positionV>
              <wp:extent cx="3038475" cy="748997"/>
              <wp:effectExtent b="0" l="0" r="0" t="0"/>
              <wp:wrapNone/>
              <wp:docPr id="3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8475" cy="7489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5803900</wp:posOffset>
          </wp:positionH>
          <wp:positionV relativeFrom="page">
            <wp:posOffset>106679</wp:posOffset>
          </wp:positionV>
          <wp:extent cx="844550" cy="946785"/>
          <wp:effectExtent b="0" l="0" r="0" t="0"/>
          <wp:wrapNone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4550" cy="9467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5773255</wp:posOffset>
          </wp:positionH>
          <wp:positionV relativeFrom="page">
            <wp:posOffset>1114784</wp:posOffset>
          </wp:positionV>
          <wp:extent cx="877054" cy="296267"/>
          <wp:effectExtent b="0" l="0" r="0" t="0"/>
          <wp:wrapNone/>
          <wp:docPr id="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054" cy="2962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48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D4006F"/>
    <w:pPr>
      <w:widowControl w:val="0"/>
      <w:spacing w:after="0" w:line="240" w:lineRule="auto"/>
      <w:ind w:left="482"/>
      <w:outlineLvl w:val="0"/>
    </w:pPr>
    <w:rPr>
      <w:rFonts w:ascii="Arial" w:cs="Arial" w:eastAsia="Arial" w:hAnsi="Arial"/>
      <w:b w:val="1"/>
      <w:bCs w:val="1"/>
      <w:lang w:bidi="es-ES"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4006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4006F"/>
  </w:style>
  <w:style w:type="paragraph" w:styleId="Piedepgina">
    <w:name w:val="footer"/>
    <w:basedOn w:val="Normal"/>
    <w:link w:val="PiedepginaCar"/>
    <w:uiPriority w:val="99"/>
    <w:unhideWhenUsed w:val="1"/>
    <w:rsid w:val="00D4006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4006F"/>
  </w:style>
  <w:style w:type="character" w:styleId="Ttulo1Car" w:customStyle="1">
    <w:name w:val="Título 1 Car"/>
    <w:basedOn w:val="Fuentedeprrafopredeter"/>
    <w:link w:val="Ttulo1"/>
    <w:uiPriority w:val="9"/>
    <w:rsid w:val="00D4006F"/>
    <w:rPr>
      <w:rFonts w:ascii="Arial" w:cs="Arial" w:eastAsia="Arial" w:hAnsi="Arial"/>
      <w:b w:val="1"/>
      <w:bCs w:val="1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MrvR0nXtReCTF8MzyRs6JyokgA==">AMUW2mVVdGCW4o176z8KcIC3bKuFoCuBYw7ZXM/qSJD1FD1d7fECw02+TDEtpelMCe5VAeEG5mNv9+oBlrjAHAOmkrl2LHYaPz0wOxAZm4xPv1xtZwl8UtkCHDPW1PP9+ajEQp/+X/F9ZpX5VwbcBG8cEtyrc5UuUg==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2023-03-07T13:50:00Z</dcterms:created>
  <dc:creator>UNICAUCA</dc:creator>
</cp:coreProperties>
</file>